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D4F1AA2" w14:textId="77777777" w:rsidR="00295ED6" w:rsidRDefault="00295ED6" w:rsidP="00295ED6">
      <w:proofErr w:type="spellStart"/>
      <w:r>
        <w:t>cablu</w:t>
      </w:r>
      <w:proofErr w:type="spellEnd"/>
      <w:r>
        <w:t xml:space="preserve"> H05VV-F 3G1,0 mm2, IP20</w:t>
      </w:r>
    </w:p>
    <w:p w14:paraId="0EBDAD12" w14:textId="77777777" w:rsidR="00295ED6" w:rsidRDefault="00295ED6" w:rsidP="00295ED6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înfăşurat</w:t>
      </w:r>
      <w:proofErr w:type="spellEnd"/>
      <w:r>
        <w:t>: 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rPr>
          <w:rFonts w:ascii="Calibri" w:hAnsi="Calibri" w:cs="Calibri"/>
        </w:rPr>
        <w:t>î</w:t>
      </w:r>
      <w:r>
        <w:t>nf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1DA54011" w14:textId="77777777" w:rsidR="00295ED6" w:rsidRDefault="00295ED6" w:rsidP="00295ED6">
      <w:r>
        <w:t>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2300 W - </w:t>
      </w:r>
      <w:proofErr w:type="spellStart"/>
      <w:r>
        <w:t>desf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67978C50" w14:textId="77777777" w:rsidR="00295ED6" w:rsidRDefault="00295ED6" w:rsidP="00295ED6"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pipă</w:t>
      </w:r>
      <w:proofErr w:type="spellEnd"/>
      <w:r>
        <w:t xml:space="preserve">, 4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</w:p>
    <w:p w14:paraId="3BEEC57C" w14:textId="77777777" w:rsidR="00295ED6" w:rsidRDefault="00295ED6" w:rsidP="00295ED6">
      <w:proofErr w:type="spellStart"/>
      <w:r>
        <w:t>buton</w:t>
      </w:r>
      <w:proofErr w:type="spellEnd"/>
      <w:r>
        <w:t xml:space="preserve"> de </w:t>
      </w:r>
      <w:proofErr w:type="spellStart"/>
      <w:r>
        <w:t>reanclanşare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proofErr w:type="spellEnd"/>
    </w:p>
    <w:p w14:paraId="264BC914" w14:textId="521AF984" w:rsidR="00987372" w:rsidRPr="005F1EDD" w:rsidRDefault="00295ED6" w:rsidP="00295ED6">
      <w:proofErr w:type="spellStart"/>
      <w:r>
        <w:t>Pe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plastic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2023-01-17T07:16:00Z</dcterms:created>
  <dcterms:modified xsi:type="dcterms:W3CDTF">2023-01-17T07:16:00Z</dcterms:modified>
</cp:coreProperties>
</file>